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A4" w:rsidRPr="000817A9" w:rsidRDefault="007F55A4" w:rsidP="007F55A4">
      <w:pPr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385A875" wp14:editId="399C50B8">
            <wp:simplePos x="0" y="0"/>
            <wp:positionH relativeFrom="margin">
              <wp:posOffset>2433955</wp:posOffset>
            </wp:positionH>
            <wp:positionV relativeFrom="paragraph">
              <wp:posOffset>-111760</wp:posOffset>
            </wp:positionV>
            <wp:extent cx="827405" cy="57277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4862"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  <w:t xml:space="preserve"> </w:t>
      </w:r>
      <w:r w:rsidRPr="006D4862"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  <w:tab/>
      </w:r>
    </w:p>
    <w:tbl>
      <w:tblPr>
        <w:tblW w:w="10348" w:type="dxa"/>
        <w:tblCellSpacing w:w="7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7F55A4" w:rsidRPr="006D4862" w:rsidTr="00123B24">
        <w:trPr>
          <w:tblCellSpacing w:w="7" w:type="dxa"/>
        </w:trPr>
        <w:tc>
          <w:tcPr>
            <w:tcW w:w="10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55A4" w:rsidRPr="006D4862" w:rsidRDefault="007F55A4" w:rsidP="00123B24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D16FDF" wp14:editId="49BD8D5C">
                      <wp:simplePos x="0" y="0"/>
                      <wp:positionH relativeFrom="margin">
                        <wp:posOffset>179070</wp:posOffset>
                      </wp:positionH>
                      <wp:positionV relativeFrom="paragraph">
                        <wp:posOffset>-48260</wp:posOffset>
                      </wp:positionV>
                      <wp:extent cx="6414135" cy="28575"/>
                      <wp:effectExtent l="0" t="0" r="24765" b="28575"/>
                      <wp:wrapNone/>
                      <wp:docPr id="3" name="Raven povezoval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414135" cy="28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D74BB7" id="Raven povezoval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1pt,-3.8pt" to="519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" strokecolor="#5b9bd5" strokeweight="1.5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6D4862">
              <w:rPr>
                <w:rFonts w:ascii="Tahoma" w:hAnsi="Tahoma" w:cs="Tahoma"/>
                <w:b/>
                <w:bCs/>
                <w:color w:val="595959"/>
                <w:sz w:val="18"/>
                <w:szCs w:val="18"/>
                <w:lang w:eastAsia="sl-SI"/>
              </w:rPr>
              <w:t>Osnovna šola Frana Erjavca Nova Gorica</w:t>
            </w:r>
          </w:p>
          <w:p w:rsidR="007F55A4" w:rsidRPr="006D4862" w:rsidRDefault="007F55A4" w:rsidP="00123B24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 w:rsidRPr="006D4862"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  <w:t>Kidričeva ulica 36, 5000 Nova Gorica</w:t>
            </w:r>
          </w:p>
          <w:p w:rsidR="007F55A4" w:rsidRPr="006D4862" w:rsidRDefault="007F55A4" w:rsidP="00123B24">
            <w:pPr>
              <w:jc w:val="center"/>
              <w:rPr>
                <w:rFonts w:ascii="Tahoma" w:hAnsi="Tahoma" w:cs="Tahoma"/>
                <w:color w:val="0563C1"/>
                <w:sz w:val="18"/>
                <w:szCs w:val="18"/>
                <w:u w:val="single"/>
                <w:lang w:eastAsia="sl-SI"/>
              </w:rPr>
            </w:pPr>
          </w:p>
        </w:tc>
      </w:tr>
    </w:tbl>
    <w:p w:rsidR="007F55A4" w:rsidRPr="00BB5850" w:rsidRDefault="007F55A4" w:rsidP="007F55A4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  <w:lang w:eastAsia="sl-SI"/>
        </w:rPr>
      </w:pPr>
      <w:r w:rsidRPr="00BB5850">
        <w:rPr>
          <w:rFonts w:ascii="Arial" w:hAnsi="Arial" w:cs="Arial"/>
          <w:b/>
          <w:sz w:val="24"/>
          <w:szCs w:val="24"/>
          <w:lang w:eastAsia="sl-SI"/>
        </w:rPr>
        <w:t xml:space="preserve">PLAN DELA ZA </w:t>
      </w:r>
      <w:r>
        <w:rPr>
          <w:rFonts w:ascii="Arial" w:hAnsi="Arial" w:cs="Arial"/>
          <w:b/>
          <w:sz w:val="24"/>
          <w:szCs w:val="24"/>
          <w:lang w:eastAsia="sl-SI"/>
        </w:rPr>
        <w:t>ČETRTEK, 2.4.2020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8364"/>
      </w:tblGrid>
      <w:tr w:rsidR="007F55A4" w:rsidRPr="002E39B9" w:rsidTr="00123B24">
        <w:tc>
          <w:tcPr>
            <w:tcW w:w="9736" w:type="dxa"/>
            <w:gridSpan w:val="2"/>
          </w:tcPr>
          <w:p w:rsidR="007F55A4" w:rsidRPr="002E39B9" w:rsidRDefault="007F55A4" w:rsidP="00123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ČETRTEK</w:t>
            </w:r>
          </w:p>
        </w:tc>
      </w:tr>
      <w:tr w:rsidR="007F55A4" w:rsidRPr="002E39B9" w:rsidTr="00123B24">
        <w:tc>
          <w:tcPr>
            <w:tcW w:w="1372" w:type="dxa"/>
          </w:tcPr>
          <w:p w:rsidR="007F55A4" w:rsidRPr="002E39B9" w:rsidRDefault="007F55A4" w:rsidP="00123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NIT</w:t>
            </w:r>
          </w:p>
        </w:tc>
        <w:tc>
          <w:tcPr>
            <w:tcW w:w="8364" w:type="dxa"/>
          </w:tcPr>
          <w:p w:rsidR="007F55A4" w:rsidRPr="002E39B9" w:rsidRDefault="007F55A4" w:rsidP="00123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Ponavljanje in utrjevanje</w:t>
            </w:r>
          </w:p>
        </w:tc>
      </w:tr>
      <w:tr w:rsidR="007F55A4" w:rsidRPr="002E39B9" w:rsidTr="00123B24">
        <w:tc>
          <w:tcPr>
            <w:tcW w:w="1372" w:type="dxa"/>
          </w:tcPr>
          <w:p w:rsidR="007F55A4" w:rsidRPr="002E39B9" w:rsidRDefault="007F55A4" w:rsidP="00123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NIT</w:t>
            </w:r>
          </w:p>
        </w:tc>
        <w:tc>
          <w:tcPr>
            <w:tcW w:w="8364" w:type="dxa"/>
          </w:tcPr>
          <w:p w:rsidR="007F55A4" w:rsidRPr="002E39B9" w:rsidRDefault="007F55A4" w:rsidP="00123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Ponavljanje in utrjevanje</w:t>
            </w:r>
          </w:p>
        </w:tc>
      </w:tr>
      <w:tr w:rsidR="007F55A4" w:rsidRPr="00377936" w:rsidTr="00123B24">
        <w:tc>
          <w:tcPr>
            <w:tcW w:w="1372" w:type="dxa"/>
          </w:tcPr>
          <w:p w:rsidR="007F55A4" w:rsidRPr="002E39B9" w:rsidRDefault="007F55A4" w:rsidP="00123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</w:p>
        </w:tc>
        <w:tc>
          <w:tcPr>
            <w:tcW w:w="8364" w:type="dxa"/>
          </w:tcPr>
          <w:p w:rsidR="007F55A4" w:rsidRPr="00377936" w:rsidRDefault="007F55A4" w:rsidP="00123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Pisno deljenje</w:t>
            </w:r>
          </w:p>
        </w:tc>
      </w:tr>
      <w:tr w:rsidR="007F55A4" w:rsidRPr="00377936" w:rsidTr="00123B24">
        <w:tc>
          <w:tcPr>
            <w:tcW w:w="1372" w:type="dxa"/>
          </w:tcPr>
          <w:p w:rsidR="007F55A4" w:rsidRPr="002E39B9" w:rsidRDefault="007F55A4" w:rsidP="00123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TJA</w:t>
            </w:r>
          </w:p>
        </w:tc>
        <w:tc>
          <w:tcPr>
            <w:tcW w:w="8364" w:type="dxa"/>
          </w:tcPr>
          <w:p w:rsidR="007F55A4" w:rsidRPr="00377936" w:rsidRDefault="007F55A4" w:rsidP="00123B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5A4" w:rsidRPr="002E39B9" w:rsidTr="00123B24">
        <w:tc>
          <w:tcPr>
            <w:tcW w:w="1372" w:type="dxa"/>
          </w:tcPr>
          <w:p w:rsidR="007F55A4" w:rsidRPr="002E39B9" w:rsidRDefault="007F55A4" w:rsidP="00123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DDP</w:t>
            </w:r>
          </w:p>
        </w:tc>
        <w:tc>
          <w:tcPr>
            <w:tcW w:w="8364" w:type="dxa"/>
          </w:tcPr>
          <w:p w:rsidR="007F55A4" w:rsidRPr="002E39B9" w:rsidRDefault="007F55A4" w:rsidP="00123B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55A4" w:rsidRPr="0093351F" w:rsidRDefault="007F55A4" w:rsidP="007F55A4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</w:p>
    <w:p w:rsidR="007F55A4" w:rsidRPr="00983A7A" w:rsidRDefault="007F55A4" w:rsidP="007F55A4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 w:rsidRPr="00983A7A">
        <w:rPr>
          <w:rFonts w:ascii="Arial" w:hAnsi="Arial" w:cs="Arial"/>
          <w:b/>
          <w:sz w:val="24"/>
          <w:szCs w:val="24"/>
          <w:lang w:eastAsia="sl-SI"/>
        </w:rPr>
        <w:t>NARAVOSLOVJE IN TEHNIKA</w:t>
      </w:r>
    </w:p>
    <w:p w:rsidR="007F55A4" w:rsidRDefault="007F55A4" w:rsidP="007F55A4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Danes je tvoja naloga, da ponoviš snov, ki smo jo obravnavali. Tudi tisto, ki je bila namenjena za spraševanje, da ne pozabiš. Zraven pripenjam tudi vprašanja o človeškem telesu, ki ti bodo v pomoč pri ponavljanju.</w:t>
      </w:r>
    </w:p>
    <w:p w:rsidR="007F55A4" w:rsidRPr="00983A7A" w:rsidRDefault="007F55A4" w:rsidP="007F55A4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 w:rsidRPr="00983A7A">
        <w:rPr>
          <w:rFonts w:ascii="Arial" w:hAnsi="Arial" w:cs="Arial"/>
          <w:b/>
          <w:sz w:val="24"/>
          <w:szCs w:val="24"/>
          <w:lang w:eastAsia="sl-SI"/>
        </w:rPr>
        <w:t>MATEMATIKA</w:t>
      </w:r>
    </w:p>
    <w:p w:rsidR="007F55A4" w:rsidRDefault="007F55A4" w:rsidP="007F55A4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Reši delovni list.</w:t>
      </w:r>
    </w:p>
    <w:p w:rsidR="007F55A4" w:rsidRDefault="007F55A4" w:rsidP="007F55A4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>
        <w:rPr>
          <w:rFonts w:ascii="Arial" w:hAnsi="Arial" w:cs="Arial"/>
          <w:b/>
          <w:sz w:val="24"/>
          <w:szCs w:val="24"/>
          <w:lang w:eastAsia="sl-SI"/>
        </w:rPr>
        <w:t>ZA ZAPOSLITI ROKE:</w:t>
      </w:r>
    </w:p>
    <w:p w:rsidR="007F55A4" w:rsidRDefault="007F55A4" w:rsidP="007F55A4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Prilagam recept za pinco ( sladek kruh/ menihe), ki je ena izmed tradicionalnih velikonočnih jedi. Če želiš, lahko poskusiš z izdelavo. Sicer je količina malo velika. Prosi starše za mnenje. Lahko pa vse količine prepoloviš in delaš samo polovično količino. Mogoče bo dovolj za poskus. Deljenje z dve ti menda ne bo delalo preglavic ;)</w:t>
      </w:r>
    </w:p>
    <w:p w:rsidR="007F55A4" w:rsidRDefault="007F55A4" w:rsidP="007F55A4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Če želiš lahko pa tudi ponovno spečeš kruh, po receptu, ki sem ga zadnjič poslala.</w:t>
      </w:r>
    </w:p>
    <w:p w:rsidR="007F55A4" w:rsidRPr="007F55A4" w:rsidRDefault="007F55A4" w:rsidP="007F55A4">
      <w:pPr>
        <w:spacing w:after="200" w:line="276" w:lineRule="auto"/>
        <w:rPr>
          <w:rFonts w:ascii="Arial" w:hAnsi="Arial" w:cs="Arial"/>
          <w:sz w:val="10"/>
          <w:szCs w:val="10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Nekateri ste tudi že velikonočno okrasili vaše domove in izdelki so bili čudoviti. Zato se priporočam, da pošljete še kakšno sliko vaših ide</w:t>
      </w:r>
      <w:r w:rsidR="00AF2025">
        <w:rPr>
          <w:rFonts w:ascii="Arial" w:hAnsi="Arial" w:cs="Arial"/>
          <w:sz w:val="24"/>
          <w:szCs w:val="24"/>
          <w:lang w:eastAsia="sl-SI"/>
        </w:rPr>
        <w:t xml:space="preserve">j za polepšati domove. Mogoče </w:t>
      </w:r>
      <w:r>
        <w:rPr>
          <w:rFonts w:ascii="Arial" w:hAnsi="Arial" w:cs="Arial"/>
          <w:sz w:val="24"/>
          <w:szCs w:val="24"/>
          <w:lang w:eastAsia="sl-SI"/>
        </w:rPr>
        <w:t xml:space="preserve">ste nabrali kakšen lep šopek na sprehodu. </w:t>
      </w:r>
      <w:r w:rsidR="00AF2025">
        <w:rPr>
          <w:rFonts w:ascii="Arial" w:hAnsi="Arial" w:cs="Arial"/>
          <w:sz w:val="24"/>
          <w:szCs w:val="24"/>
          <w:lang w:eastAsia="sl-SI"/>
        </w:rPr>
        <w:t xml:space="preserve">Lepo je videti, kako pomagate doma </w:t>
      </w:r>
      <w:r w:rsidR="00AF2025" w:rsidRPr="00AF2025">
        <w:rPr>
          <w:rFonts w:ascii="Arial" w:hAnsi="Arial" w:cs="Arial"/>
          <w:sz w:val="24"/>
          <w:szCs w:val="24"/>
          <w:lang w:eastAsia="sl-SI"/>
        </w:rPr>
        <w:sym w:font="Wingdings" w:char="F04A"/>
      </w:r>
      <w:bookmarkStart w:id="0" w:name="_GoBack"/>
      <w:bookmarkEnd w:id="0"/>
    </w:p>
    <w:p w:rsidR="007F55A4" w:rsidRDefault="007F55A4" w:rsidP="007F55A4"/>
    <w:p w:rsidR="007F55A4" w:rsidRDefault="007F55A4" w:rsidP="007F55A4"/>
    <w:p w:rsidR="007F55A4" w:rsidRDefault="007F55A4" w:rsidP="007F55A4"/>
    <w:p w:rsidR="00826584" w:rsidRDefault="00826584"/>
    <w:sectPr w:rsidR="00826584" w:rsidSect="00907011">
      <w:headerReference w:type="default" r:id="rId5"/>
      <w:pgSz w:w="11906" w:h="16838"/>
      <w:pgMar w:top="426" w:right="1080" w:bottom="1135" w:left="1080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0F" w:rsidRPr="007E4BD2" w:rsidRDefault="00AF2025" w:rsidP="007E4BD2">
    <w:pPr>
      <w:rPr>
        <w:sz w:val="2"/>
        <w:szCs w:val="2"/>
      </w:rPr>
    </w:pPr>
  </w:p>
  <w:p w:rsidR="007E4BD2" w:rsidRPr="007E4BD2" w:rsidRDefault="00AF2025" w:rsidP="007E4BD2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A4"/>
    <w:rsid w:val="007F55A4"/>
    <w:rsid w:val="00826584"/>
    <w:rsid w:val="00AF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C6C8"/>
  <w15:chartTrackingRefBased/>
  <w15:docId w15:val="{63F52224-25CF-497B-ACEA-6CFD8F17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F55A4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2020-04-08T08:16:00Z</dcterms:created>
  <dcterms:modified xsi:type="dcterms:W3CDTF">2020-04-08T08:28:00Z</dcterms:modified>
</cp:coreProperties>
</file>